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F4" w:rsidRPr="004F751A" w:rsidRDefault="004F751A" w:rsidP="004203F4">
      <w:pPr>
        <w:rPr>
          <w:rFonts w:ascii="Canaro Book" w:hAnsi="Canaro Book"/>
          <w:color w:val="7030A0"/>
          <w:sz w:val="36"/>
          <w:szCs w:val="36"/>
        </w:rPr>
      </w:pPr>
      <w:r w:rsidRPr="004F751A">
        <w:rPr>
          <w:rFonts w:ascii="Canaro Book" w:hAnsi="Canaro Book"/>
          <w:color w:val="7030A0"/>
          <w:sz w:val="36"/>
          <w:szCs w:val="36"/>
        </w:rPr>
        <w:t xml:space="preserve">HANDOUT </w:t>
      </w:r>
      <w:proofErr w:type="gramStart"/>
      <w:r w:rsidRPr="004F751A">
        <w:rPr>
          <w:rFonts w:ascii="Canaro Book" w:hAnsi="Canaro Book"/>
          <w:color w:val="7030A0"/>
          <w:sz w:val="36"/>
          <w:szCs w:val="36"/>
        </w:rPr>
        <w:t xml:space="preserve">18.1 </w:t>
      </w:r>
      <w:r>
        <w:rPr>
          <w:rFonts w:ascii="Canaro Book" w:hAnsi="Canaro Book"/>
          <w:color w:val="7030A0"/>
          <w:sz w:val="36"/>
          <w:szCs w:val="36"/>
        </w:rPr>
        <w:t xml:space="preserve"> </w:t>
      </w:r>
      <w:r w:rsidRPr="004F751A">
        <w:rPr>
          <w:rFonts w:ascii="Canaro Book" w:hAnsi="Canaro Book"/>
          <w:color w:val="7030A0"/>
          <w:sz w:val="36"/>
          <w:szCs w:val="36"/>
        </w:rPr>
        <w:t>PURPOSE</w:t>
      </w:r>
      <w:proofErr w:type="gramEnd"/>
    </w:p>
    <w:p w:rsidR="003F761D" w:rsidRDefault="003F761D" w:rsidP="004203F4">
      <w:pPr>
        <w:rPr>
          <w:rFonts w:ascii="Tw Cen MT Condensed" w:hAnsi="Tw Cen MT Condensed"/>
          <w:sz w:val="32"/>
        </w:rPr>
      </w:pPr>
      <w:bookmarkStart w:id="0" w:name="_GoBack"/>
      <w:bookmarkEnd w:id="0"/>
    </w:p>
    <w:p w:rsidR="004B0222" w:rsidRPr="004F751A" w:rsidRDefault="004B0222" w:rsidP="004203F4">
      <w:pPr>
        <w:rPr>
          <w:rFonts w:ascii="Open Sans" w:hAnsi="Open Sans" w:cs="Open Sans"/>
          <w:b/>
          <w:sz w:val="22"/>
          <w:szCs w:val="22"/>
        </w:rPr>
      </w:pPr>
      <w:r w:rsidRPr="004F751A">
        <w:rPr>
          <w:rFonts w:ascii="Open Sans" w:hAnsi="Open Sans" w:cs="Open Sans"/>
          <w:b/>
          <w:sz w:val="22"/>
          <w:szCs w:val="22"/>
        </w:rPr>
        <w:t>10 Foci of Supervision</w:t>
      </w:r>
    </w:p>
    <w:p w:rsidR="003F761D" w:rsidRPr="004F751A" w:rsidRDefault="003F761D" w:rsidP="004203F4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5"/>
        <w:gridCol w:w="4675"/>
      </w:tblGrid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3F761D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47" w:hanging="270"/>
              <w:rPr>
                <w:rFonts w:ascii="Open Sans" w:hAnsi="Open Sans" w:cs="Open Sans"/>
              </w:rPr>
            </w:pPr>
            <w:r w:rsidRPr="004F751A">
              <w:rPr>
                <w:rFonts w:ascii="Open Sans" w:hAnsi="Open Sans" w:cs="Open Sans"/>
              </w:rPr>
              <w:t>To provide a regular space for the supervisees to reflect upon the content and process of their work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3F761D">
            <w:pPr>
              <w:ind w:left="252" w:hanging="252"/>
              <w:rPr>
                <w:rFonts w:ascii="Open Sans" w:hAnsi="Open Sans" w:cs="Open Sans"/>
              </w:rPr>
            </w:pPr>
            <w:r w:rsidRPr="004F751A">
              <w:rPr>
                <w:rFonts w:ascii="Open Sans" w:hAnsi="Open Sans" w:cs="Open Sans"/>
              </w:rPr>
              <w:t>6. To ensure that as a person and ad a worker one is not left to carry unnecessary difficulties, problems and projections alone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3F761D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47" w:hanging="270"/>
              <w:rPr>
                <w:rFonts w:ascii="Open Sans" w:hAnsi="Open Sans" w:cs="Open Sans"/>
              </w:rPr>
            </w:pPr>
            <w:r w:rsidRPr="004F751A">
              <w:rPr>
                <w:rFonts w:ascii="Open Sans" w:hAnsi="Open Sans" w:cs="Open Sans"/>
              </w:rPr>
              <w:t>To develop understanding and skills within the work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3F761D">
            <w:pPr>
              <w:ind w:left="252" w:hanging="252"/>
              <w:rPr>
                <w:rFonts w:ascii="Open Sans" w:hAnsi="Open Sans" w:cs="Open Sans"/>
              </w:rPr>
            </w:pPr>
            <w:r w:rsidRPr="004F751A">
              <w:rPr>
                <w:rFonts w:ascii="Open Sans" w:hAnsi="Open Sans" w:cs="Open Sans"/>
              </w:rPr>
              <w:t xml:space="preserve">7. To have space to explore and express personal distress, </w:t>
            </w:r>
            <w:proofErr w:type="spellStart"/>
            <w:r w:rsidRPr="004F751A">
              <w:rPr>
                <w:rFonts w:ascii="Open Sans" w:hAnsi="Open Sans" w:cs="Open Sans"/>
              </w:rPr>
              <w:t>restimulation</w:t>
            </w:r>
            <w:proofErr w:type="spellEnd"/>
            <w:r w:rsidRPr="004F751A">
              <w:rPr>
                <w:rFonts w:ascii="Open Sans" w:hAnsi="Open Sans" w:cs="Open Sans"/>
              </w:rPr>
              <w:t>, transference or counter-transference that may be brought up by the work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3F761D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47" w:hanging="270"/>
              <w:rPr>
                <w:rFonts w:ascii="Open Sans" w:hAnsi="Open Sans" w:cs="Open Sans"/>
              </w:rPr>
            </w:pPr>
            <w:r w:rsidRPr="004F751A">
              <w:rPr>
                <w:rFonts w:ascii="Open Sans" w:hAnsi="Open Sans" w:cs="Open Sans"/>
              </w:rPr>
              <w:t>To receive information and another perspective concerning one’s work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3F761D">
            <w:pPr>
              <w:ind w:left="252" w:hanging="252"/>
              <w:rPr>
                <w:rFonts w:ascii="Open Sans" w:hAnsi="Open Sans" w:cs="Open Sans"/>
              </w:rPr>
            </w:pPr>
            <w:r w:rsidRPr="004F751A">
              <w:rPr>
                <w:rFonts w:ascii="Open Sans" w:hAnsi="Open Sans" w:cs="Open Sans"/>
              </w:rPr>
              <w:t>8. To plan and utilize their personal and professional resources better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3F761D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47" w:hanging="270"/>
              <w:rPr>
                <w:rFonts w:ascii="Open Sans" w:hAnsi="Open Sans" w:cs="Open Sans"/>
              </w:rPr>
            </w:pPr>
            <w:r w:rsidRPr="004F751A">
              <w:rPr>
                <w:rFonts w:ascii="Open Sans" w:hAnsi="Open Sans" w:cs="Open Sans"/>
              </w:rPr>
              <w:t>To receive both content and process feedback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3F761D">
            <w:pPr>
              <w:rPr>
                <w:rFonts w:ascii="Open Sans" w:hAnsi="Open Sans" w:cs="Open Sans"/>
              </w:rPr>
            </w:pPr>
            <w:r w:rsidRPr="004F751A">
              <w:rPr>
                <w:rFonts w:ascii="Open Sans" w:hAnsi="Open Sans" w:cs="Open Sans"/>
              </w:rPr>
              <w:t>9. To be proactive rather than reactive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3F761D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47" w:hanging="270"/>
              <w:rPr>
                <w:rFonts w:ascii="Open Sans" w:hAnsi="Open Sans" w:cs="Open Sans"/>
              </w:rPr>
            </w:pPr>
            <w:r w:rsidRPr="004F751A">
              <w:rPr>
                <w:rFonts w:ascii="Open Sans" w:hAnsi="Open Sans" w:cs="Open Sans"/>
              </w:rPr>
              <w:t>To be validated and supported both as a person and as a worker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3F761D">
            <w:pPr>
              <w:rPr>
                <w:rFonts w:ascii="Open Sans" w:hAnsi="Open Sans" w:cs="Open Sans"/>
              </w:rPr>
            </w:pPr>
            <w:r w:rsidRPr="004F751A">
              <w:rPr>
                <w:rFonts w:ascii="Open Sans" w:hAnsi="Open Sans" w:cs="Open Sans"/>
              </w:rPr>
              <w:t>10. To ensure quality of work</w:t>
            </w:r>
          </w:p>
        </w:tc>
      </w:tr>
    </w:tbl>
    <w:p w:rsidR="003F761D" w:rsidRPr="004F751A" w:rsidRDefault="003F761D" w:rsidP="004203F4">
      <w:pPr>
        <w:rPr>
          <w:rFonts w:ascii="Open Sans" w:hAnsi="Open Sans" w:cs="Open Sans"/>
          <w:sz w:val="22"/>
          <w:szCs w:val="22"/>
        </w:rPr>
      </w:pPr>
    </w:p>
    <w:p w:rsidR="003F761D" w:rsidRPr="004F751A" w:rsidRDefault="003F761D" w:rsidP="004203F4">
      <w:pPr>
        <w:rPr>
          <w:rFonts w:ascii="Open Sans" w:hAnsi="Open Sans" w:cs="Open Sans"/>
          <w:sz w:val="22"/>
          <w:szCs w:val="22"/>
        </w:rPr>
      </w:pPr>
    </w:p>
    <w:p w:rsidR="003F761D" w:rsidRPr="004F751A" w:rsidRDefault="003F761D" w:rsidP="004203F4">
      <w:pPr>
        <w:rPr>
          <w:rFonts w:ascii="Open Sans" w:hAnsi="Open Sans" w:cs="Open Sans"/>
          <w:sz w:val="22"/>
          <w:szCs w:val="22"/>
        </w:rPr>
      </w:pPr>
    </w:p>
    <w:p w:rsidR="004203F4" w:rsidRPr="004F751A" w:rsidRDefault="004203F4" w:rsidP="004203F4">
      <w:pPr>
        <w:rPr>
          <w:rFonts w:ascii="Open Sans" w:hAnsi="Open Sans" w:cs="Open Sans"/>
          <w:sz w:val="22"/>
          <w:szCs w:val="22"/>
        </w:rPr>
      </w:pPr>
    </w:p>
    <w:p w:rsidR="006727FE" w:rsidRPr="004F751A" w:rsidRDefault="004B0222" w:rsidP="004203F4">
      <w:pPr>
        <w:rPr>
          <w:rFonts w:ascii="Open Sans" w:hAnsi="Open Sans" w:cs="Open Sans"/>
          <w:sz w:val="22"/>
          <w:szCs w:val="22"/>
        </w:rPr>
      </w:pPr>
      <w:r w:rsidRPr="004F751A">
        <w:rPr>
          <w:rFonts w:ascii="Open Sans" w:hAnsi="Open Sans" w:cs="Open Sans"/>
          <w:sz w:val="22"/>
          <w:szCs w:val="22"/>
        </w:rPr>
        <w:t>Supportive:</w:t>
      </w: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  <w:r w:rsidRPr="004F751A">
        <w:rPr>
          <w:rFonts w:ascii="Open Sans" w:hAnsi="Open Sans" w:cs="Open Sans"/>
          <w:sz w:val="22"/>
          <w:szCs w:val="22"/>
        </w:rPr>
        <w:t>Educational:</w:t>
      </w: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4203F4">
      <w:pPr>
        <w:rPr>
          <w:rFonts w:ascii="Open Sans" w:hAnsi="Open Sans" w:cs="Open Sans"/>
          <w:sz w:val="22"/>
          <w:szCs w:val="22"/>
        </w:rPr>
      </w:pPr>
      <w:r w:rsidRPr="004F751A">
        <w:rPr>
          <w:rFonts w:ascii="Open Sans" w:hAnsi="Open Sans" w:cs="Open Sans"/>
          <w:sz w:val="22"/>
          <w:szCs w:val="22"/>
        </w:rPr>
        <w:t xml:space="preserve">Administrative: </w:t>
      </w:r>
    </w:p>
    <w:sectPr w:rsidR="004B0222" w:rsidRPr="004F751A" w:rsidSect="00771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01EF4"/>
    <w:multiLevelType w:val="hybridMultilevel"/>
    <w:tmpl w:val="69CE7B64"/>
    <w:lvl w:ilvl="0" w:tplc="00227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w Cen MT" w:eastAsiaTheme="minorHAnsi" w:hAnsi="Tw Cen MT" w:cstheme="minorBidi"/>
      </w:rPr>
    </w:lvl>
    <w:lvl w:ilvl="1" w:tplc="BA8879A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22A6B9A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EA2F57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927C18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DDA81B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8F8EAFE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AF32C2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863E66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">
    <w:nsid w:val="7DC84356"/>
    <w:multiLevelType w:val="hybridMultilevel"/>
    <w:tmpl w:val="9440D7E4"/>
    <w:lvl w:ilvl="0" w:tplc="00227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w Cen MT" w:eastAsiaTheme="minorHAnsi" w:hAnsi="Tw Cen MT" w:cstheme="minorBidi"/>
      </w:rPr>
    </w:lvl>
    <w:lvl w:ilvl="1" w:tplc="BA8879A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22A6B9A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EA2F57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927C18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DDA81B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8F8EAFE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AF32C2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863E66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F4"/>
    <w:rsid w:val="00146F81"/>
    <w:rsid w:val="001857D7"/>
    <w:rsid w:val="003F5BF2"/>
    <w:rsid w:val="003F761D"/>
    <w:rsid w:val="004203F4"/>
    <w:rsid w:val="004A361A"/>
    <w:rsid w:val="004B0222"/>
    <w:rsid w:val="004F751A"/>
    <w:rsid w:val="006727FE"/>
    <w:rsid w:val="00771DA0"/>
    <w:rsid w:val="00995385"/>
    <w:rsid w:val="00DC3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0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99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7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28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16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64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5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0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850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6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IRCAdmin</cp:lastModifiedBy>
  <cp:revision>2</cp:revision>
  <dcterms:created xsi:type="dcterms:W3CDTF">2017-04-07T21:40:00Z</dcterms:created>
  <dcterms:modified xsi:type="dcterms:W3CDTF">2017-04-07T21:40:00Z</dcterms:modified>
</cp:coreProperties>
</file>